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6C" w:rsidRDefault="00C32C6C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C32C6C" w:rsidRPr="00E02CA2" w:rsidTr="00BB50F2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C32C6C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02CA2">
              <w:rPr>
                <w:rFonts w:asciiTheme="minorEastAsia" w:hAnsiTheme="minorEastAsia" w:cs="Times New Roman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C32C6C" w:rsidP="00E02CA2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02CA2">
              <w:rPr>
                <w:rFonts w:asciiTheme="minorEastAsia" w:eastAsiaTheme="minorEastAsia" w:hAnsiTheme="minorEastAsia"/>
                <w:szCs w:val="21"/>
              </w:rPr>
              <w:t>摄像头滾珠式閉環精準快速自动对焦马达</w:t>
            </w:r>
          </w:p>
        </w:tc>
      </w:tr>
      <w:tr w:rsidR="00C32C6C" w:rsidRPr="00E02CA2" w:rsidTr="00BB50F2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C32C6C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02CA2">
              <w:rPr>
                <w:rFonts w:asciiTheme="minorEastAsia" w:hAnsiTheme="minorEastAsia" w:cs="Times New Roman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6C" w:rsidRPr="00E02CA2" w:rsidRDefault="00C32C6C" w:rsidP="0047514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02CA2">
              <w:rPr>
                <w:rFonts w:asciiTheme="minorEastAsia" w:eastAsiaTheme="minorEastAsia" w:hAnsiTheme="minorEastAsia"/>
                <w:szCs w:val="21"/>
              </w:rPr>
              <w:t>功能：自动对焦</w:t>
            </w:r>
          </w:p>
          <w:p w:rsidR="00C32C6C" w:rsidRPr="00E02CA2" w:rsidRDefault="00C32C6C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2CA2">
              <w:rPr>
                <w:rFonts w:asciiTheme="minorEastAsia" w:eastAsiaTheme="minorEastAsia" w:hAnsiTheme="minorEastAsia"/>
                <w:szCs w:val="21"/>
              </w:rPr>
              <w:t>适用画素: 13M</w:t>
            </w:r>
          </w:p>
          <w:p w:rsidR="00C32C6C" w:rsidRPr="00E02CA2" w:rsidRDefault="00C32C6C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C6C" w:rsidRPr="00E02CA2" w:rsidTr="00BB50F2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C32C6C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02CA2">
              <w:rPr>
                <w:rFonts w:asciiTheme="minorEastAsia" w:hAnsiTheme="minorEastAsia" w:cs="Times New Roman"/>
                <w:szCs w:val="21"/>
              </w:rPr>
              <w:t>与老产品相比有何改进</w:t>
            </w:r>
            <w:r w:rsidRPr="00E02CA2">
              <w:rPr>
                <w:rFonts w:asciiTheme="minorEastAsia" w:hAnsiTheme="minorEastAsia" w:cs="Times New Roman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6C" w:rsidRPr="00E02CA2" w:rsidRDefault="00C32C6C" w:rsidP="00E02CA2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02CA2">
              <w:rPr>
                <w:rFonts w:asciiTheme="minorEastAsia" w:hAnsiTheme="minorEastAsia" w:cs="Times New Roman"/>
                <w:szCs w:val="21"/>
              </w:rPr>
              <w:t>随着手机</w:t>
            </w:r>
            <w:r w:rsidR="00BB50F2" w:rsidRPr="00E02CA2">
              <w:rPr>
                <w:rFonts w:asciiTheme="minorEastAsia" w:hAnsiTheme="minorEastAsia" w:cs="SimSun" w:hint="eastAsia"/>
                <w:szCs w:val="21"/>
              </w:rPr>
              <w:t>對於快速自動對焦</w:t>
            </w:r>
            <w:r w:rsidR="00BB50F2" w:rsidRPr="00E02CA2">
              <w:rPr>
                <w:rFonts w:asciiTheme="minorEastAsia" w:hAnsiTheme="minorEastAsia" w:cs="SimSun" w:hint="eastAsia"/>
                <w:szCs w:val="21"/>
                <w:lang w:eastAsia="zh-TW"/>
              </w:rPr>
              <w:t>、</w:t>
            </w:r>
            <w:r w:rsidR="00BB50F2" w:rsidRPr="00E02CA2">
              <w:rPr>
                <w:rFonts w:asciiTheme="minorEastAsia" w:hAnsiTheme="minorEastAsia" w:cs="SimSun" w:hint="eastAsia"/>
                <w:szCs w:val="21"/>
              </w:rPr>
              <w:t>自動對焦馬達功耗的降低</w:t>
            </w:r>
            <w:r w:rsidR="00BB50F2" w:rsidRPr="00E02CA2">
              <w:rPr>
                <w:rFonts w:asciiTheme="minorEastAsia" w:hAnsiTheme="minorEastAsia" w:cs="SimSun" w:hint="eastAsia"/>
                <w:szCs w:val="21"/>
                <w:lang w:eastAsia="zh-TW"/>
              </w:rPr>
              <w:t>，以及精準對焦</w:t>
            </w:r>
            <w:r w:rsidR="00BB50F2" w:rsidRPr="00E02CA2">
              <w:rPr>
                <w:rFonts w:asciiTheme="minorEastAsia" w:hAnsiTheme="minorEastAsia" w:cs="SimSun" w:hint="eastAsia"/>
                <w:szCs w:val="21"/>
              </w:rPr>
              <w:t>之需求增加</w:t>
            </w:r>
            <w:r w:rsidRPr="00E02CA2">
              <w:rPr>
                <w:rFonts w:asciiTheme="minorEastAsia" w:hAnsiTheme="minorEastAsia" w:cs="Times New Roman"/>
                <w:szCs w:val="21"/>
              </w:rPr>
              <w:t>，本新产品摄像头雙向自动对焦马达具备以下改进：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效用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一般金屬外殼</w:t>
                  </w:r>
                </w:p>
                <w:p w:rsidR="00BB50F2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彈簧懸吊鏡頭載體</w:t>
                  </w:r>
                </w:p>
              </w:tc>
              <w:tc>
                <w:tcPr>
                  <w:tcW w:w="2080" w:type="dxa"/>
                </w:tcPr>
                <w:p w:rsidR="00C32C6C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非導磁金屬外殼</w:t>
                  </w:r>
                </w:p>
                <w:p w:rsidR="00BB50F2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滾珠導引鏡頭載體</w:t>
                  </w:r>
                </w:p>
              </w:tc>
              <w:tc>
                <w:tcPr>
                  <w:tcW w:w="2081" w:type="dxa"/>
                </w:tcPr>
                <w:p w:rsidR="00C32C6C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動磁式設計，提供鏡頭位置感測訊號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C32C6C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開迴路單向電流控制驅動鏡頭</w:t>
                  </w:r>
                </w:p>
              </w:tc>
              <w:tc>
                <w:tcPr>
                  <w:tcW w:w="2080" w:type="dxa"/>
                </w:tcPr>
                <w:p w:rsidR="00C32C6C" w:rsidRPr="00E02CA2" w:rsidRDefault="00BB50F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開迴路控制，搭配位置感測，雙向電流驅動鏡頭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32C6C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利用</w:t>
                  </w:r>
                  <w:r w:rsidR="00BB50F2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鏡頭位置</w:t>
                  </w:r>
                  <w:r w:rsidR="00454C52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反饋訊號，實時控制與定位鏡頭位置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C32C6C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傳統馬達光軸向堆疊組裝</w:t>
                  </w:r>
                </w:p>
              </w:tc>
              <w:tc>
                <w:tcPr>
                  <w:tcW w:w="2080" w:type="dxa"/>
                </w:tcPr>
                <w:p w:rsidR="00C32C6C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側向嵌合式組裝</w:t>
                  </w:r>
                </w:p>
                <w:p w:rsidR="00454C52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滾珠夾持導引鏡頭載體</w:t>
                  </w:r>
                </w:p>
                <w:p w:rsidR="00454C52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無傳統彈片</w:t>
                  </w:r>
                </w:p>
              </w:tc>
              <w:tc>
                <w:tcPr>
                  <w:tcW w:w="2081" w:type="dxa"/>
                </w:tcPr>
                <w:p w:rsidR="00C32C6C" w:rsidRPr="00E02CA2" w:rsidRDefault="00454C52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無彈片，大幅增加</w:t>
                  </w:r>
                  <w:r w:rsidR="00C32C6C" w:rsidRPr="00E02CA2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可靠度衝擊耐受度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454C52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傳統彈片式馬達鏡頭位置隨不同姿態變化(姿態差50~60um)</w:t>
                  </w:r>
                </w:p>
                <w:p w:rsidR="00454C52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對焦速度普通</w:t>
                  </w:r>
                  <w:r w:rsidR="00087F1C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(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~100ms</w:t>
                  </w:r>
                  <w:r w:rsidR="00087F1C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080" w:type="dxa"/>
                </w:tcPr>
                <w:p w:rsidR="00C32C6C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鏡頭位置</w:t>
                  </w:r>
                  <w:r w:rsidR="00087F1C"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由閉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迴路控制，幾乎不售使用姿態變化影響(姿態差</w:t>
                  </w:r>
                  <w:r w:rsidRPr="00E02CA2">
                    <w:rPr>
                      <w:rFonts w:asciiTheme="minorEastAsia" w:hAnsiTheme="minorEastAsia"/>
                      <w:szCs w:val="21"/>
                      <w:lang w:eastAsia="zh-TW"/>
                    </w:rPr>
                    <w:t>≤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8um)</w:t>
                  </w:r>
                </w:p>
                <w:p w:rsidR="00454C52" w:rsidRPr="00E02CA2" w:rsidRDefault="00454C52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對焦速度迅速(</w:t>
                  </w:r>
                  <w:r w:rsidRPr="00E02CA2">
                    <w:rPr>
                      <w:rFonts w:asciiTheme="minorEastAsia" w:hAnsiTheme="minorEastAsia"/>
                      <w:szCs w:val="21"/>
                      <w:lang w:eastAsia="zh-TW"/>
                    </w:rPr>
                    <w:t>≤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30ms)</w:t>
                  </w:r>
                </w:p>
              </w:tc>
              <w:tc>
                <w:tcPr>
                  <w:tcW w:w="2081" w:type="dxa"/>
                </w:tcPr>
                <w:p w:rsidR="00C32C6C" w:rsidRPr="00E02CA2" w:rsidRDefault="00087F1C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E02CA2"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  <w:t>影像對焦速度快</w:t>
                  </w:r>
                  <w:r w:rsidRPr="00E02CA2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，對焦精準，靜拍或錄影皆能提供清晰影像品質</w:t>
                  </w:r>
                </w:p>
              </w:tc>
            </w:tr>
          </w:tbl>
          <w:p w:rsidR="00C32C6C" w:rsidRPr="00E02CA2" w:rsidRDefault="00C32C6C" w:rsidP="00E02CA2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</w:tbl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20" w:rsidRDefault="00184C20" w:rsidP="004A36A0">
      <w:r>
        <w:separator/>
      </w:r>
    </w:p>
  </w:endnote>
  <w:endnote w:type="continuationSeparator" w:id="1">
    <w:p w:rsidR="00184C20" w:rsidRDefault="00184C20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20" w:rsidRDefault="00184C20" w:rsidP="004A36A0">
      <w:r>
        <w:separator/>
      </w:r>
    </w:p>
  </w:footnote>
  <w:footnote w:type="continuationSeparator" w:id="1">
    <w:p w:rsidR="00184C20" w:rsidRDefault="00184C20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4C20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159DF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4F76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16CBC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1CD9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02CA2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P R C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2016-11-19T08:55:00Z</cp:lastPrinted>
  <dcterms:created xsi:type="dcterms:W3CDTF">2017-06-15T09:17:00Z</dcterms:created>
  <dcterms:modified xsi:type="dcterms:W3CDTF">2017-06-16T01:49:00Z</dcterms:modified>
</cp:coreProperties>
</file>